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927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747D4">
        <w:rPr>
          <w:rFonts w:ascii="Arial" w:hAnsi="Arial" w:cs="Arial"/>
          <w:bCs/>
          <w:color w:val="404040"/>
          <w:sz w:val="24"/>
          <w:szCs w:val="24"/>
        </w:rPr>
        <w:t>María de los Ángeles Domínguez Guerrero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747D4">
        <w:rPr>
          <w:rFonts w:ascii="Arial" w:hAnsi="Arial" w:cs="Arial"/>
          <w:bCs/>
          <w:color w:val="404040"/>
          <w:sz w:val="24"/>
          <w:szCs w:val="24"/>
        </w:rPr>
        <w:t>6224666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927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3747D4">
        <w:rPr>
          <w:rFonts w:ascii="Arial" w:hAnsi="Arial" w:cs="Arial"/>
          <w:color w:val="404040"/>
          <w:sz w:val="24"/>
          <w:szCs w:val="24"/>
        </w:rPr>
        <w:t>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927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ulio </w:t>
      </w:r>
      <w:r w:rsidR="003747D4">
        <w:rPr>
          <w:rFonts w:ascii="Arial" w:hAnsi="Arial" w:cs="Arial"/>
          <w:b/>
          <w:color w:val="404040"/>
          <w:sz w:val="24"/>
          <w:szCs w:val="24"/>
        </w:rPr>
        <w:t>2004</w:t>
      </w:r>
      <w:r w:rsidR="0019274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gosto </w:t>
      </w:r>
      <w:r w:rsidR="003747D4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3747D4">
        <w:rPr>
          <w:rFonts w:ascii="Arial" w:hAnsi="Arial" w:cs="Arial"/>
          <w:color w:val="404040"/>
          <w:sz w:val="24"/>
          <w:szCs w:val="24"/>
        </w:rPr>
        <w:t>de Xalapa</w:t>
      </w:r>
      <w:r>
        <w:rPr>
          <w:rFonts w:ascii="Arial" w:hAnsi="Arial" w:cs="Arial"/>
          <w:color w:val="404040"/>
          <w:sz w:val="24"/>
          <w:szCs w:val="24"/>
        </w:rPr>
        <w:t>,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6D83" w:rsidRDefault="00586D83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Octubre </w:t>
      </w:r>
      <w:r w:rsidR="003747D4">
        <w:rPr>
          <w:rFonts w:ascii="NeoSansPro-Regular" w:hAnsi="NeoSansPro-Regular" w:cs="NeoSansPro-Regular"/>
          <w:b/>
          <w:color w:val="404040"/>
          <w:sz w:val="24"/>
          <w:szCs w:val="24"/>
        </w:rPr>
        <w:t>2000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</w:t>
      </w:r>
      <w:r w:rsidR="003747D4">
        <w:rPr>
          <w:rFonts w:ascii="NeoSansPro-Regular" w:hAnsi="NeoSansPro-Regular" w:cs="NeoSansPro-Regular"/>
          <w:b/>
          <w:color w:val="404040"/>
          <w:sz w:val="24"/>
          <w:szCs w:val="24"/>
        </w:rPr>
        <w:t>Junio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</w:t>
      </w:r>
      <w:r w:rsidR="003747D4">
        <w:rPr>
          <w:rFonts w:ascii="NeoSansPro-Regular" w:hAnsi="NeoSansPro-Regular" w:cs="NeoSansPro-Regular"/>
          <w:b/>
          <w:color w:val="404040"/>
          <w:sz w:val="24"/>
          <w:szCs w:val="24"/>
        </w:rPr>
        <w:t>12</w:t>
      </w:r>
    </w:p>
    <w:p w:rsidR="00AB5916" w:rsidRDefault="003747D4" w:rsidP="003747D4">
      <w:pPr>
        <w:spacing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Trabajadora Social adscrita a la Agencia 1° del Ministerio Público Investigadora Especializada en Delitos contra la Libertad, la Seguridad Sexual y contra la Familia, en Xalapa, Veracruz.</w:t>
      </w:r>
    </w:p>
    <w:p w:rsidR="003A0A13" w:rsidRDefault="003747D4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Julio 2012 a Noviembre 2012</w:t>
      </w:r>
    </w:p>
    <w:p w:rsidR="003A0A13" w:rsidRPr="003A0A13" w:rsidRDefault="003747D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Perito en Trabajo Social dependiente de la Dirección de Servicios Periciales y adscrita a la Agencia 2° del Ministerio Público Investigadora Especializada en Delitos contra la Libertad, la Seguridad Sexual y contra la Familia en Xalapa, Veracruz.</w:t>
      </w:r>
    </w:p>
    <w:p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3A0A13" w:rsidRDefault="003747D4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2012 a Junio 2013</w:t>
      </w:r>
    </w:p>
    <w:p w:rsidR="003A0A13" w:rsidRDefault="003747D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Asesora Jurídica de la Comisión Estatal para la Atención Integral a Víctimas del Delito-SEGOB, Xalapa, Ver.</w:t>
      </w:r>
    </w:p>
    <w:p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375C04" w:rsidRPr="00BA21B4" w:rsidRDefault="00375C04" w:rsidP="00375C04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  <w:bookmarkStart w:id="0" w:name="_GoBack"/>
      <w:bookmarkEnd w:id="0"/>
    </w:p>
    <w:sectPr w:rsidR="00375C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E6" w:rsidRDefault="007A4EE6" w:rsidP="00AB5916">
      <w:pPr>
        <w:spacing w:after="0" w:line="240" w:lineRule="auto"/>
      </w:pPr>
      <w:r>
        <w:separator/>
      </w:r>
    </w:p>
  </w:endnote>
  <w:endnote w:type="continuationSeparator" w:id="1">
    <w:p w:rsidR="007A4EE6" w:rsidRDefault="007A4E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E6" w:rsidRDefault="007A4EE6" w:rsidP="00AB5916">
      <w:pPr>
        <w:spacing w:after="0" w:line="240" w:lineRule="auto"/>
      </w:pPr>
      <w:r>
        <w:separator/>
      </w:r>
    </w:p>
  </w:footnote>
  <w:footnote w:type="continuationSeparator" w:id="1">
    <w:p w:rsidR="007A4EE6" w:rsidRDefault="007A4E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274F"/>
    <w:rsid w:val="00196774"/>
    <w:rsid w:val="00247088"/>
    <w:rsid w:val="00304E91"/>
    <w:rsid w:val="00334BBF"/>
    <w:rsid w:val="003609E0"/>
    <w:rsid w:val="00365264"/>
    <w:rsid w:val="003747D4"/>
    <w:rsid w:val="00375C04"/>
    <w:rsid w:val="003A0A13"/>
    <w:rsid w:val="003C0C5B"/>
    <w:rsid w:val="003E7CE6"/>
    <w:rsid w:val="003F58E3"/>
    <w:rsid w:val="00462C41"/>
    <w:rsid w:val="004A1170"/>
    <w:rsid w:val="004B2D6E"/>
    <w:rsid w:val="004E4FFA"/>
    <w:rsid w:val="004E668D"/>
    <w:rsid w:val="005502F5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7A4EE6"/>
    <w:rsid w:val="00846235"/>
    <w:rsid w:val="008E7A0E"/>
    <w:rsid w:val="009A740E"/>
    <w:rsid w:val="009E0739"/>
    <w:rsid w:val="009F5099"/>
    <w:rsid w:val="00A66637"/>
    <w:rsid w:val="00AB5916"/>
    <w:rsid w:val="00B55469"/>
    <w:rsid w:val="00BA21B4"/>
    <w:rsid w:val="00BB2BF2"/>
    <w:rsid w:val="00BB2C51"/>
    <w:rsid w:val="00C45438"/>
    <w:rsid w:val="00C5334A"/>
    <w:rsid w:val="00C767B6"/>
    <w:rsid w:val="00CE7F12"/>
    <w:rsid w:val="00CF7CDC"/>
    <w:rsid w:val="00D03386"/>
    <w:rsid w:val="00DA2D47"/>
    <w:rsid w:val="00DB2FA1"/>
    <w:rsid w:val="00DE2E01"/>
    <w:rsid w:val="00DE7C18"/>
    <w:rsid w:val="00E027E8"/>
    <w:rsid w:val="00E71AD8"/>
    <w:rsid w:val="00EA1E0E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2020-03-25T23:41:00Z</cp:lastPrinted>
  <dcterms:created xsi:type="dcterms:W3CDTF">2020-09-10T17:38:00Z</dcterms:created>
  <dcterms:modified xsi:type="dcterms:W3CDTF">2020-09-10T17:38:00Z</dcterms:modified>
</cp:coreProperties>
</file>